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38C83" w14:textId="77777777" w:rsidR="004352AC" w:rsidRDefault="004352AC">
      <w:pPr>
        <w:pStyle w:val="Body"/>
        <w:rPr>
          <w:sz w:val="24"/>
          <w:szCs w:val="24"/>
        </w:rPr>
      </w:pPr>
    </w:p>
    <w:p w14:paraId="76426224" w14:textId="77777777" w:rsidR="004352AC" w:rsidRPr="003E12CC" w:rsidRDefault="005872E6">
      <w:pPr>
        <w:pStyle w:val="Body"/>
        <w:rPr>
          <w:sz w:val="24"/>
          <w:szCs w:val="24"/>
          <w:lang w:val="en-GB"/>
        </w:rPr>
      </w:pPr>
      <w:r>
        <w:rPr>
          <w:sz w:val="24"/>
          <w:szCs w:val="24"/>
          <w:lang w:val="nl-NL"/>
        </w:rPr>
        <w:t>Rolf J. Goebel</w:t>
      </w:r>
      <w:r>
        <w:rPr>
          <w:sz w:val="24"/>
          <w:szCs w:val="24"/>
          <w:lang w:val="en-US"/>
        </w:rPr>
        <w:t>, University of Alabama in Huntsville</w:t>
      </w:r>
    </w:p>
    <w:p w14:paraId="6BBBF623" w14:textId="77777777" w:rsidR="004352AC" w:rsidRPr="003E12CC" w:rsidRDefault="005872E6">
      <w:pPr>
        <w:pStyle w:val="Body"/>
        <w:rPr>
          <w:sz w:val="24"/>
          <w:szCs w:val="24"/>
          <w:lang w:val="en-GB"/>
        </w:rPr>
      </w:pPr>
      <w:r>
        <w:rPr>
          <w:sz w:val="24"/>
          <w:szCs w:val="24"/>
          <w:lang w:val="en-US"/>
        </w:rPr>
        <w:t>Goebelr@uah.edu</w:t>
      </w:r>
    </w:p>
    <w:p w14:paraId="24DE8EAF" w14:textId="77777777" w:rsidR="004352AC" w:rsidRPr="003E12CC" w:rsidRDefault="004352AC">
      <w:pPr>
        <w:pStyle w:val="Body"/>
        <w:rPr>
          <w:sz w:val="24"/>
          <w:szCs w:val="24"/>
          <w:lang w:val="en-GB"/>
        </w:rPr>
      </w:pPr>
    </w:p>
    <w:p w14:paraId="09148DB2" w14:textId="77777777" w:rsidR="004352AC" w:rsidRPr="003E12CC" w:rsidRDefault="005872E6">
      <w:pPr>
        <w:pStyle w:val="Body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US"/>
        </w:rPr>
        <w:t>Auditory Atmospheres: Music, Media Technologies, and Literary Representation</w:t>
      </w:r>
    </w:p>
    <w:p w14:paraId="748C8907" w14:textId="77777777" w:rsidR="004352AC" w:rsidRPr="003E12CC" w:rsidRDefault="004352AC">
      <w:pPr>
        <w:pStyle w:val="Body"/>
        <w:rPr>
          <w:sz w:val="24"/>
          <w:szCs w:val="24"/>
          <w:lang w:val="en-GB"/>
        </w:rPr>
      </w:pPr>
    </w:p>
    <w:p w14:paraId="4E71C78E" w14:textId="77777777" w:rsidR="004352AC" w:rsidRPr="003E12CC" w:rsidRDefault="005872E6">
      <w:pPr>
        <w:pStyle w:val="Body"/>
        <w:rPr>
          <w:sz w:val="24"/>
          <w:szCs w:val="24"/>
          <w:lang w:val="en-GB"/>
        </w:rPr>
      </w:pPr>
      <w:r>
        <w:rPr>
          <w:sz w:val="24"/>
          <w:szCs w:val="24"/>
          <w:lang w:val="en-US"/>
        </w:rPr>
        <w:t>International Graduate Centre for the Study of Culture (GCSC)</w:t>
      </w:r>
    </w:p>
    <w:p w14:paraId="7E016FB8" w14:textId="77777777" w:rsidR="004352AC" w:rsidRDefault="005872E6">
      <w:pPr>
        <w:pStyle w:val="Body"/>
        <w:rPr>
          <w:sz w:val="24"/>
          <w:szCs w:val="24"/>
        </w:rPr>
      </w:pPr>
      <w:r>
        <w:rPr>
          <w:sz w:val="24"/>
          <w:szCs w:val="24"/>
        </w:rPr>
        <w:t>Justus-Liebig-</w:t>
      </w:r>
      <w:proofErr w:type="spellStart"/>
      <w:r>
        <w:rPr>
          <w:sz w:val="24"/>
          <w:szCs w:val="24"/>
        </w:rPr>
        <w:t>Universit</w:t>
      </w:r>
      <w:r>
        <w:rPr>
          <w:sz w:val="24"/>
          <w:szCs w:val="24"/>
        </w:rPr>
        <w:t>ä</w:t>
      </w:r>
      <w:proofErr w:type="spellEnd"/>
      <w:r>
        <w:rPr>
          <w:sz w:val="24"/>
          <w:szCs w:val="24"/>
          <w:lang w:val="it-IT"/>
        </w:rPr>
        <w:t>t Gie</w:t>
      </w:r>
      <w:proofErr w:type="spellStart"/>
      <w:r>
        <w:rPr>
          <w:sz w:val="24"/>
          <w:szCs w:val="24"/>
        </w:rPr>
        <w:t>ß</w:t>
      </w:r>
      <w:r>
        <w:rPr>
          <w:sz w:val="24"/>
          <w:szCs w:val="24"/>
        </w:rPr>
        <w:t>en</w:t>
      </w:r>
      <w:proofErr w:type="spellEnd"/>
    </w:p>
    <w:p w14:paraId="1827DD95" w14:textId="77777777" w:rsidR="004352AC" w:rsidRDefault="004352AC">
      <w:pPr>
        <w:pStyle w:val="Body"/>
        <w:rPr>
          <w:sz w:val="24"/>
          <w:szCs w:val="24"/>
        </w:rPr>
      </w:pPr>
    </w:p>
    <w:p w14:paraId="4C6C5ACB" w14:textId="77777777" w:rsidR="004352AC" w:rsidRDefault="005872E6">
      <w:pPr>
        <w:pStyle w:val="Body"/>
        <w:rPr>
          <w:sz w:val="24"/>
          <w:szCs w:val="24"/>
        </w:rPr>
      </w:pPr>
      <w:r w:rsidRPr="003E12CC">
        <w:rPr>
          <w:sz w:val="24"/>
          <w:szCs w:val="24"/>
        </w:rPr>
        <w:t>January 12, 2021</w:t>
      </w:r>
    </w:p>
    <w:p w14:paraId="73E40A64" w14:textId="77777777" w:rsidR="004352AC" w:rsidRDefault="004352AC">
      <w:pPr>
        <w:pStyle w:val="Body"/>
        <w:rPr>
          <w:sz w:val="24"/>
          <w:szCs w:val="24"/>
        </w:rPr>
      </w:pPr>
    </w:p>
    <w:p w14:paraId="0E6F86B5" w14:textId="77777777" w:rsidR="004352AC" w:rsidRDefault="005872E6">
      <w:pPr>
        <w:pStyle w:val="Body"/>
        <w:rPr>
          <w:sz w:val="24"/>
          <w:szCs w:val="24"/>
        </w:rPr>
      </w:pPr>
      <w:hyperlink r:id="rId7" w:history="1">
        <w:r w:rsidRPr="003E12CC">
          <w:rPr>
            <w:rStyle w:val="Hyperlink0"/>
          </w:rPr>
          <w:t>https://www.uni-giessen.de/faculties/gcsc/gcsc/events/gcsc-keynote-lecture-series</w:t>
        </w:r>
      </w:hyperlink>
    </w:p>
    <w:p w14:paraId="678F8247" w14:textId="77777777" w:rsidR="004352AC" w:rsidRDefault="004352AC">
      <w:pPr>
        <w:pStyle w:val="Body"/>
        <w:rPr>
          <w:sz w:val="24"/>
          <w:szCs w:val="24"/>
        </w:rPr>
      </w:pPr>
    </w:p>
    <w:p w14:paraId="0785C44C" w14:textId="77777777" w:rsidR="004352AC" w:rsidRDefault="004352AC">
      <w:pPr>
        <w:pStyle w:val="Body"/>
        <w:rPr>
          <w:sz w:val="24"/>
          <w:szCs w:val="24"/>
        </w:rPr>
      </w:pPr>
    </w:p>
    <w:p w14:paraId="31C85DAB" w14:textId="77777777" w:rsidR="004352AC" w:rsidRDefault="005872E6">
      <w:pPr>
        <w:pStyle w:val="Body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Five Theses for Discuss</w:t>
      </w:r>
      <w:r>
        <w:rPr>
          <w:i/>
          <w:iCs/>
          <w:sz w:val="24"/>
          <w:szCs w:val="24"/>
          <w:lang w:val="en-US"/>
        </w:rPr>
        <w:t>ion</w:t>
      </w:r>
    </w:p>
    <w:p w14:paraId="6EBE3C97" w14:textId="77777777" w:rsidR="004352AC" w:rsidRDefault="004352AC">
      <w:pPr>
        <w:pStyle w:val="Body"/>
        <w:rPr>
          <w:sz w:val="24"/>
          <w:szCs w:val="24"/>
        </w:rPr>
      </w:pPr>
    </w:p>
    <w:p w14:paraId="13275409" w14:textId="77777777" w:rsidR="004352AC" w:rsidRDefault="004352AC">
      <w:pPr>
        <w:pStyle w:val="Body"/>
        <w:rPr>
          <w:sz w:val="24"/>
          <w:szCs w:val="24"/>
        </w:rPr>
      </w:pPr>
    </w:p>
    <w:p w14:paraId="66CF9564" w14:textId="77777777" w:rsidR="004352AC" w:rsidRDefault="005872E6"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is the status of the literary representation of music in the age of media-technological reproducibility? In our digital age, computers and earphones allow the listener to experience the bodily and affective immersion in a seemingly limitless cyb</w:t>
      </w:r>
      <w:r>
        <w:rPr>
          <w:sz w:val="24"/>
          <w:szCs w:val="24"/>
          <w:lang w:val="en-US"/>
        </w:rPr>
        <w:t xml:space="preserve">erspace of music files, whose aura they can project back onto their surroundings, transforming reality into resonant projection screens of their own fantasies, desires, and aesthetic sentiments. </w:t>
      </w:r>
    </w:p>
    <w:p w14:paraId="44A2F90A" w14:textId="77777777" w:rsidR="004352AC" w:rsidRDefault="005872E6"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inherently diffuse character of the concept of atmospher</w:t>
      </w:r>
      <w:r>
        <w:rPr>
          <w:sz w:val="24"/>
          <w:szCs w:val="24"/>
          <w:lang w:val="en-US"/>
        </w:rPr>
        <w:t>e lends itself to further explorations of its interdisciplinary “travels” through a largely uncharted territory encompassing sound studies, philosophy, and literary criticism.</w:t>
      </w:r>
    </w:p>
    <w:p w14:paraId="3B38DB0F" w14:textId="77777777" w:rsidR="004352AC" w:rsidRDefault="005872E6"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possibilities and limitations of digitally mediated atmospheres </w:t>
      </w:r>
      <w:proofErr w:type="gramStart"/>
      <w:r>
        <w:rPr>
          <w:sz w:val="24"/>
          <w:szCs w:val="24"/>
          <w:lang w:val="en-US"/>
        </w:rPr>
        <w:t>open up</w:t>
      </w:r>
      <w:proofErr w:type="gramEnd"/>
      <w:r>
        <w:rPr>
          <w:sz w:val="24"/>
          <w:szCs w:val="24"/>
          <w:lang w:val="en-US"/>
        </w:rPr>
        <w:t xml:space="preserve"> a ne</w:t>
      </w:r>
      <w:r>
        <w:rPr>
          <w:sz w:val="24"/>
          <w:szCs w:val="24"/>
          <w:lang w:val="en-US"/>
        </w:rPr>
        <w:t xml:space="preserve">w understanding of the literary representation of musical experiences by high-modernist writers. </w:t>
      </w:r>
    </w:p>
    <w:p w14:paraId="0F38B3E8" w14:textId="77777777" w:rsidR="004352AC" w:rsidRPr="003E12CC" w:rsidRDefault="005872E6">
      <w:pPr>
        <w:pStyle w:val="Body"/>
        <w:numPr>
          <w:ilvl w:val="0"/>
          <w:numId w:val="2"/>
        </w:numPr>
        <w:rPr>
          <w:sz w:val="24"/>
          <w:szCs w:val="24"/>
          <w:lang w:val="en-GB"/>
        </w:rPr>
      </w:pPr>
      <w:proofErr w:type="gramStart"/>
      <w:r w:rsidRPr="003E12CC">
        <w:rPr>
          <w:sz w:val="24"/>
          <w:szCs w:val="24"/>
          <w:lang w:val="en-GB"/>
        </w:rPr>
        <w:t>A  </w:t>
      </w:r>
      <w:r>
        <w:rPr>
          <w:sz w:val="24"/>
          <w:szCs w:val="24"/>
          <w:lang w:val="en-US"/>
        </w:rPr>
        <w:t>comparison</w:t>
      </w:r>
      <w:proofErr w:type="gramEnd"/>
      <w:r>
        <w:rPr>
          <w:sz w:val="24"/>
          <w:szCs w:val="24"/>
          <w:lang w:val="en-US"/>
        </w:rPr>
        <w:t xml:space="preserve"> between Thomas Mann's description of the production of musical entrancement by the fashionable gramophone in </w:t>
      </w:r>
      <w:r w:rsidRPr="003E12CC">
        <w:rPr>
          <w:i/>
          <w:iCs/>
          <w:sz w:val="24"/>
          <w:szCs w:val="24"/>
          <w:lang w:val="en-GB"/>
        </w:rPr>
        <w:t>Der Zauberberg</w:t>
      </w:r>
      <w:r>
        <w:rPr>
          <w:sz w:val="24"/>
          <w:szCs w:val="24"/>
          <w:lang w:val="en-US"/>
        </w:rPr>
        <w:t xml:space="preserve"> and Georg </w:t>
      </w:r>
      <w:proofErr w:type="spellStart"/>
      <w:r>
        <w:rPr>
          <w:sz w:val="24"/>
          <w:szCs w:val="24"/>
          <w:lang w:val="en-US"/>
        </w:rPr>
        <w:t>Trakl's</w:t>
      </w:r>
      <w:proofErr w:type="spellEnd"/>
      <w:r>
        <w:rPr>
          <w:sz w:val="24"/>
          <w:szCs w:val="24"/>
          <w:lang w:val="en-US"/>
        </w:rPr>
        <w:t xml:space="preserve"> ex</w:t>
      </w:r>
      <w:r>
        <w:rPr>
          <w:sz w:val="24"/>
          <w:szCs w:val="24"/>
          <w:lang w:val="en-US"/>
        </w:rPr>
        <w:t xml:space="preserve">ploration of the Orpheus myth in his poem </w:t>
      </w:r>
      <w:r>
        <w:rPr>
          <w:sz w:val="24"/>
          <w:szCs w:val="24"/>
          <w:lang w:val="fr-FR"/>
        </w:rPr>
        <w:t xml:space="preserve">"Passion" </w:t>
      </w:r>
      <w:r>
        <w:rPr>
          <w:sz w:val="24"/>
          <w:szCs w:val="24"/>
          <w:lang w:val="en-US"/>
        </w:rPr>
        <w:t>(see end of this document) reveals a hidden conflict in early 20th century culture between state-of-the-art media-technological reproducibility and a seemingly anachronistic exploration of "live" or "real</w:t>
      </w:r>
      <w:r>
        <w:rPr>
          <w:sz w:val="24"/>
          <w:szCs w:val="24"/>
          <w:lang w:val="en-US"/>
        </w:rPr>
        <w:t xml:space="preserve">-time" musical atmospheres through the literary imagination. </w:t>
      </w:r>
    </w:p>
    <w:p w14:paraId="0D5A7C83" w14:textId="77777777" w:rsidR="004352AC" w:rsidRDefault="005872E6"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Drawing from various interdisciplinary positions, I propose to define auditory atmospheres as highly contingent framework conditions of sonic, especially musical experiences. Emerging in the eva</w:t>
      </w:r>
      <w:r>
        <w:rPr>
          <w:sz w:val="24"/>
          <w:szCs w:val="24"/>
          <w:lang w:val="en-US"/>
        </w:rPr>
        <w:t>nescent here and now, they promise a temporary suspension of the alienating subject-object split through the immersion of the human subject</w:t>
      </w:r>
      <w:r w:rsidRPr="003E12CC">
        <w:rPr>
          <w:sz w:val="24"/>
          <w:szCs w:val="24"/>
          <w:lang w:val="en-GB"/>
        </w:rPr>
        <w:t>’</w:t>
      </w:r>
      <w:r>
        <w:rPr>
          <w:sz w:val="24"/>
          <w:szCs w:val="24"/>
          <w:lang w:val="en-US"/>
        </w:rPr>
        <w:t>s imagination in affective encounters with intensively captivating acoustic event</w:t>
      </w:r>
      <w:r w:rsidRPr="003E12CC">
        <w:rPr>
          <w:sz w:val="24"/>
          <w:szCs w:val="24"/>
          <w:lang w:val="en-GB"/>
        </w:rPr>
        <w:t>s</w:t>
      </w:r>
      <w:r>
        <w:rPr>
          <w:sz w:val="24"/>
          <w:szCs w:val="24"/>
          <w:lang w:val="en-US"/>
        </w:rPr>
        <w:t>. But ultimately this effect is a</w:t>
      </w:r>
      <w:r>
        <w:rPr>
          <w:sz w:val="24"/>
          <w:szCs w:val="24"/>
          <w:lang w:val="en-US"/>
        </w:rPr>
        <w:t xml:space="preserve"> phantasm, an illusion, albeit one that is of the greatest significance for meaningful listening. T</w:t>
      </w:r>
      <w:r w:rsidRPr="003E12CC">
        <w:rPr>
          <w:sz w:val="24"/>
          <w:szCs w:val="24"/>
          <w:lang w:val="en-GB"/>
        </w:rPr>
        <w:t>rigger</w:t>
      </w:r>
      <w:proofErr w:type="spellStart"/>
      <w:r>
        <w:rPr>
          <w:sz w:val="24"/>
          <w:szCs w:val="24"/>
          <w:lang w:val="en-US"/>
        </w:rPr>
        <w:t>ing</w:t>
      </w:r>
      <w:proofErr w:type="spellEnd"/>
      <w:r>
        <w:rPr>
          <w:sz w:val="24"/>
          <w:szCs w:val="24"/>
          <w:lang w:val="en-US"/>
        </w:rPr>
        <w:t xml:space="preserve"> something in the audience’s unconsciousness and directly affecting their bodily disposition, auditory atmospheres—whether live or technologically m</w:t>
      </w:r>
      <w:r>
        <w:rPr>
          <w:sz w:val="24"/>
          <w:szCs w:val="24"/>
          <w:lang w:val="en-US"/>
        </w:rPr>
        <w:t xml:space="preserve">ediated—partially opens themselves to analytic reflection but only afterwards, in a belated intellectual response forming itself once the initial shock of the sonic experience has settled down or </w:t>
      </w:r>
      <w:proofErr w:type="gramStart"/>
      <w:r>
        <w:rPr>
          <w:sz w:val="24"/>
          <w:szCs w:val="24"/>
          <w:lang w:val="en-US"/>
        </w:rPr>
        <w:t>passed away</w:t>
      </w:r>
      <w:proofErr w:type="gramEnd"/>
      <w:r>
        <w:rPr>
          <w:sz w:val="24"/>
          <w:szCs w:val="24"/>
          <w:lang w:val="en-US"/>
        </w:rPr>
        <w:t xml:space="preserve">. </w:t>
      </w:r>
    </w:p>
    <w:p w14:paraId="63676E07" w14:textId="77777777" w:rsidR="004352AC" w:rsidRDefault="004352AC">
      <w:pPr>
        <w:pStyle w:val="BodyA"/>
        <w:rPr>
          <w:sz w:val="24"/>
          <w:szCs w:val="24"/>
        </w:rPr>
      </w:pPr>
    </w:p>
    <w:p w14:paraId="11F4E47A" w14:textId="77777777" w:rsidR="004352AC" w:rsidRPr="003E12CC" w:rsidRDefault="005872E6">
      <w:pPr>
        <w:pStyle w:val="BodyA"/>
        <w:rPr>
          <w:sz w:val="24"/>
          <w:szCs w:val="24"/>
          <w:lang w:val="de-DE"/>
        </w:rPr>
      </w:pPr>
      <w:r w:rsidRPr="003E12CC">
        <w:rPr>
          <w:sz w:val="24"/>
          <w:szCs w:val="24"/>
          <w:lang w:val="de-DE"/>
        </w:rPr>
        <w:t>Georg Trakl, “Passion” (2. version, 1914):</w:t>
      </w:r>
    </w:p>
    <w:p w14:paraId="7AEDDF4E" w14:textId="77777777" w:rsidR="004352AC" w:rsidRPr="003E12CC" w:rsidRDefault="004352AC">
      <w:pPr>
        <w:pStyle w:val="BodyA"/>
        <w:rPr>
          <w:sz w:val="24"/>
          <w:szCs w:val="24"/>
          <w:lang w:val="de-DE"/>
        </w:rPr>
      </w:pPr>
    </w:p>
    <w:p w14:paraId="129C9C04" w14:textId="77777777" w:rsidR="004352AC" w:rsidRPr="003E12CC" w:rsidRDefault="005872E6">
      <w:pPr>
        <w:pStyle w:val="BodyA"/>
        <w:rPr>
          <w:sz w:val="24"/>
          <w:szCs w:val="24"/>
          <w:lang w:val="de-DE"/>
        </w:rPr>
      </w:pPr>
      <w:r w:rsidRPr="003E12CC">
        <w:rPr>
          <w:sz w:val="24"/>
          <w:szCs w:val="24"/>
          <w:lang w:val="de-DE"/>
        </w:rPr>
        <w:t>W</w:t>
      </w:r>
      <w:r w:rsidRPr="003E12CC">
        <w:rPr>
          <w:sz w:val="24"/>
          <w:szCs w:val="24"/>
          <w:lang w:val="de-DE"/>
        </w:rPr>
        <w:t>enn Orpheus silbern die Laute rührt,</w:t>
      </w:r>
    </w:p>
    <w:p w14:paraId="1D19EF7E" w14:textId="77777777" w:rsidR="004352AC" w:rsidRPr="003E12CC" w:rsidRDefault="005872E6">
      <w:pPr>
        <w:pStyle w:val="BodyA"/>
        <w:rPr>
          <w:sz w:val="24"/>
          <w:szCs w:val="24"/>
          <w:lang w:val="de-DE"/>
        </w:rPr>
      </w:pPr>
      <w:r w:rsidRPr="003E12CC">
        <w:rPr>
          <w:sz w:val="24"/>
          <w:szCs w:val="24"/>
          <w:lang w:val="de-DE"/>
        </w:rPr>
        <w:t>Beklagend ein Totes im Abendgarten,</w:t>
      </w:r>
    </w:p>
    <w:p w14:paraId="0705646E" w14:textId="77777777" w:rsidR="004352AC" w:rsidRPr="003E12CC" w:rsidRDefault="005872E6">
      <w:pPr>
        <w:pStyle w:val="BodyA"/>
        <w:rPr>
          <w:sz w:val="24"/>
          <w:szCs w:val="24"/>
          <w:lang w:val="de-DE"/>
        </w:rPr>
      </w:pPr>
      <w:r w:rsidRPr="003E12CC">
        <w:rPr>
          <w:sz w:val="24"/>
          <w:szCs w:val="24"/>
          <w:lang w:val="de-DE"/>
        </w:rPr>
        <w:t>Wer bist du Ruhendes unter hohen Bäumen?</w:t>
      </w:r>
    </w:p>
    <w:p w14:paraId="74EA9784" w14:textId="77777777" w:rsidR="004352AC" w:rsidRPr="003E12CC" w:rsidRDefault="005872E6">
      <w:pPr>
        <w:pStyle w:val="BodyA"/>
        <w:rPr>
          <w:sz w:val="24"/>
          <w:szCs w:val="24"/>
          <w:lang w:val="de-DE"/>
        </w:rPr>
      </w:pPr>
      <w:r w:rsidRPr="003E12CC">
        <w:rPr>
          <w:sz w:val="24"/>
          <w:szCs w:val="24"/>
          <w:lang w:val="de-DE"/>
        </w:rPr>
        <w:t>Es rauscht die Klage das herbstliche Rohr,</w:t>
      </w:r>
    </w:p>
    <w:p w14:paraId="66C38EB3" w14:textId="77777777" w:rsidR="004352AC" w:rsidRPr="003E12CC" w:rsidRDefault="005872E6">
      <w:pPr>
        <w:pStyle w:val="BodyA"/>
        <w:rPr>
          <w:sz w:val="24"/>
          <w:szCs w:val="24"/>
          <w:lang w:val="de-DE"/>
        </w:rPr>
      </w:pPr>
      <w:r w:rsidRPr="003E12CC">
        <w:rPr>
          <w:sz w:val="24"/>
          <w:szCs w:val="24"/>
          <w:lang w:val="de-DE"/>
        </w:rPr>
        <w:t>Der blaue Teich,</w:t>
      </w:r>
    </w:p>
    <w:p w14:paraId="77464AA8" w14:textId="77777777" w:rsidR="004352AC" w:rsidRPr="003E12CC" w:rsidRDefault="005872E6">
      <w:pPr>
        <w:pStyle w:val="BodyA"/>
        <w:rPr>
          <w:sz w:val="24"/>
          <w:szCs w:val="24"/>
          <w:lang w:val="de-DE"/>
        </w:rPr>
      </w:pPr>
      <w:r w:rsidRPr="003E12CC">
        <w:rPr>
          <w:sz w:val="24"/>
          <w:szCs w:val="24"/>
          <w:lang w:val="de-DE"/>
        </w:rPr>
        <w:t>Hinsterbend unter grünenden Bäumen</w:t>
      </w:r>
    </w:p>
    <w:p w14:paraId="5EAB02DE" w14:textId="77777777" w:rsidR="004352AC" w:rsidRPr="003E12CC" w:rsidRDefault="005872E6">
      <w:pPr>
        <w:pStyle w:val="BodyA"/>
        <w:rPr>
          <w:sz w:val="24"/>
          <w:szCs w:val="24"/>
          <w:lang w:val="de-DE"/>
        </w:rPr>
      </w:pPr>
      <w:r w:rsidRPr="003E12CC">
        <w:rPr>
          <w:sz w:val="24"/>
          <w:szCs w:val="24"/>
          <w:lang w:val="de-DE"/>
        </w:rPr>
        <w:t xml:space="preserve">Und folgend dem Schatten der </w:t>
      </w:r>
      <w:r w:rsidRPr="003E12CC">
        <w:rPr>
          <w:sz w:val="24"/>
          <w:szCs w:val="24"/>
          <w:lang w:val="de-DE"/>
        </w:rPr>
        <w:t>Schwester;</w:t>
      </w:r>
    </w:p>
    <w:p w14:paraId="6199F7F5" w14:textId="77777777" w:rsidR="004352AC" w:rsidRPr="003E12CC" w:rsidRDefault="005872E6">
      <w:pPr>
        <w:pStyle w:val="BodyA"/>
        <w:rPr>
          <w:sz w:val="24"/>
          <w:szCs w:val="24"/>
          <w:lang w:val="de-DE"/>
        </w:rPr>
      </w:pPr>
      <w:r w:rsidRPr="003E12CC">
        <w:rPr>
          <w:sz w:val="24"/>
          <w:szCs w:val="24"/>
          <w:lang w:val="de-DE"/>
        </w:rPr>
        <w:t>Dunkle Liebe</w:t>
      </w:r>
    </w:p>
    <w:p w14:paraId="6ACA4EC3" w14:textId="77777777" w:rsidR="004352AC" w:rsidRPr="003E12CC" w:rsidRDefault="005872E6">
      <w:pPr>
        <w:pStyle w:val="BodyA"/>
        <w:rPr>
          <w:sz w:val="24"/>
          <w:szCs w:val="24"/>
          <w:lang w:val="de-DE"/>
        </w:rPr>
      </w:pPr>
      <w:r w:rsidRPr="003E12CC">
        <w:rPr>
          <w:sz w:val="24"/>
          <w:szCs w:val="24"/>
          <w:lang w:val="de-DE"/>
        </w:rPr>
        <w:t>Eines wilden Geschlechts,</w:t>
      </w:r>
    </w:p>
    <w:p w14:paraId="6E3C8A18" w14:textId="77777777" w:rsidR="004352AC" w:rsidRPr="003E12CC" w:rsidRDefault="005872E6">
      <w:pPr>
        <w:pStyle w:val="BodyA"/>
        <w:rPr>
          <w:sz w:val="24"/>
          <w:szCs w:val="24"/>
          <w:lang w:val="de-DE"/>
        </w:rPr>
      </w:pPr>
      <w:r w:rsidRPr="003E12CC">
        <w:rPr>
          <w:sz w:val="24"/>
          <w:szCs w:val="24"/>
          <w:lang w:val="de-DE"/>
        </w:rPr>
        <w:t>Dem auf goldenen Rädern der Tag davonrauscht.</w:t>
      </w:r>
    </w:p>
    <w:p w14:paraId="238AB348" w14:textId="77777777" w:rsidR="004352AC" w:rsidRPr="003E12CC" w:rsidRDefault="005872E6">
      <w:pPr>
        <w:pStyle w:val="BodyA"/>
        <w:rPr>
          <w:sz w:val="24"/>
          <w:szCs w:val="24"/>
          <w:lang w:val="de-DE"/>
        </w:rPr>
      </w:pPr>
      <w:r w:rsidRPr="003E12CC">
        <w:rPr>
          <w:sz w:val="24"/>
          <w:szCs w:val="24"/>
          <w:lang w:val="de-DE"/>
        </w:rPr>
        <w:t>Stille Nacht.</w:t>
      </w:r>
    </w:p>
    <w:p w14:paraId="1B0C8EAD" w14:textId="77777777" w:rsidR="004352AC" w:rsidRPr="003E12CC" w:rsidRDefault="004352AC">
      <w:pPr>
        <w:pStyle w:val="BodyA"/>
        <w:rPr>
          <w:sz w:val="24"/>
          <w:szCs w:val="24"/>
          <w:lang w:val="de-DE"/>
        </w:rPr>
      </w:pPr>
    </w:p>
    <w:p w14:paraId="4BCA3B31" w14:textId="77777777" w:rsidR="004352AC" w:rsidRPr="003E12CC" w:rsidRDefault="005872E6">
      <w:pPr>
        <w:pStyle w:val="BodyA"/>
        <w:rPr>
          <w:sz w:val="24"/>
          <w:szCs w:val="24"/>
          <w:lang w:val="de-DE"/>
        </w:rPr>
      </w:pPr>
      <w:r w:rsidRPr="003E12CC">
        <w:rPr>
          <w:sz w:val="24"/>
          <w:szCs w:val="24"/>
          <w:lang w:val="de-DE"/>
        </w:rPr>
        <w:t>Unter finsteren Tannen</w:t>
      </w:r>
    </w:p>
    <w:p w14:paraId="284DB76B" w14:textId="77777777" w:rsidR="004352AC" w:rsidRPr="003E12CC" w:rsidRDefault="005872E6">
      <w:pPr>
        <w:pStyle w:val="BodyA"/>
        <w:rPr>
          <w:sz w:val="24"/>
          <w:szCs w:val="24"/>
          <w:lang w:val="de-DE"/>
        </w:rPr>
      </w:pPr>
      <w:r w:rsidRPr="003E12CC">
        <w:rPr>
          <w:sz w:val="24"/>
          <w:szCs w:val="24"/>
          <w:lang w:val="de-DE"/>
        </w:rPr>
        <w:t>Mischten zwei Wölfe ihr Blut</w:t>
      </w:r>
    </w:p>
    <w:p w14:paraId="48825DEF" w14:textId="77777777" w:rsidR="004352AC" w:rsidRPr="003E12CC" w:rsidRDefault="005872E6">
      <w:pPr>
        <w:pStyle w:val="BodyA"/>
        <w:rPr>
          <w:sz w:val="24"/>
          <w:szCs w:val="24"/>
          <w:lang w:val="de-DE"/>
        </w:rPr>
      </w:pPr>
      <w:r w:rsidRPr="003E12CC">
        <w:rPr>
          <w:sz w:val="24"/>
          <w:szCs w:val="24"/>
          <w:lang w:val="de-DE"/>
        </w:rPr>
        <w:t>In steinerner Umarmung; ein Goldnes</w:t>
      </w:r>
    </w:p>
    <w:p w14:paraId="4C5A8067" w14:textId="77777777" w:rsidR="004352AC" w:rsidRPr="003E12CC" w:rsidRDefault="005872E6">
      <w:pPr>
        <w:pStyle w:val="BodyA"/>
        <w:rPr>
          <w:sz w:val="24"/>
          <w:szCs w:val="24"/>
          <w:lang w:val="de-DE"/>
        </w:rPr>
      </w:pPr>
      <w:r w:rsidRPr="003E12CC">
        <w:rPr>
          <w:sz w:val="24"/>
          <w:szCs w:val="24"/>
          <w:lang w:val="de-DE"/>
        </w:rPr>
        <w:t>Verlor sich die Wolke über dem Steg,</w:t>
      </w:r>
    </w:p>
    <w:p w14:paraId="46FCBC72" w14:textId="77777777" w:rsidR="004352AC" w:rsidRPr="003E12CC" w:rsidRDefault="005872E6">
      <w:pPr>
        <w:pStyle w:val="BodyA"/>
        <w:rPr>
          <w:sz w:val="24"/>
          <w:szCs w:val="24"/>
          <w:lang w:val="de-DE"/>
        </w:rPr>
      </w:pPr>
      <w:r w:rsidRPr="003E12CC">
        <w:rPr>
          <w:sz w:val="24"/>
          <w:szCs w:val="24"/>
          <w:lang w:val="de-DE"/>
        </w:rPr>
        <w:t>Geduld und Schweigen</w:t>
      </w:r>
      <w:r w:rsidRPr="003E12CC">
        <w:rPr>
          <w:sz w:val="24"/>
          <w:szCs w:val="24"/>
          <w:lang w:val="de-DE"/>
        </w:rPr>
        <w:t xml:space="preserve"> der Kindheit.</w:t>
      </w:r>
    </w:p>
    <w:p w14:paraId="68D630C3" w14:textId="77777777" w:rsidR="004352AC" w:rsidRPr="003E12CC" w:rsidRDefault="005872E6">
      <w:pPr>
        <w:pStyle w:val="BodyA"/>
        <w:rPr>
          <w:sz w:val="24"/>
          <w:szCs w:val="24"/>
          <w:lang w:val="de-DE"/>
        </w:rPr>
      </w:pPr>
      <w:r w:rsidRPr="003E12CC">
        <w:rPr>
          <w:sz w:val="24"/>
          <w:szCs w:val="24"/>
          <w:lang w:val="de-DE"/>
        </w:rPr>
        <w:t>Wieder begegnet der zarte Leichnam</w:t>
      </w:r>
    </w:p>
    <w:p w14:paraId="7C199063" w14:textId="77777777" w:rsidR="004352AC" w:rsidRPr="003E12CC" w:rsidRDefault="005872E6">
      <w:pPr>
        <w:pStyle w:val="BodyA"/>
        <w:rPr>
          <w:sz w:val="24"/>
          <w:szCs w:val="24"/>
          <w:lang w:val="de-DE"/>
        </w:rPr>
      </w:pPr>
      <w:r w:rsidRPr="003E12CC">
        <w:rPr>
          <w:sz w:val="24"/>
          <w:szCs w:val="24"/>
          <w:lang w:val="de-DE"/>
        </w:rPr>
        <w:t>Am Tritonsteich</w:t>
      </w:r>
    </w:p>
    <w:p w14:paraId="7BC52736" w14:textId="77777777" w:rsidR="004352AC" w:rsidRPr="003E12CC" w:rsidRDefault="005872E6">
      <w:pPr>
        <w:pStyle w:val="BodyA"/>
        <w:rPr>
          <w:sz w:val="24"/>
          <w:szCs w:val="24"/>
          <w:lang w:val="de-DE"/>
        </w:rPr>
      </w:pPr>
      <w:r w:rsidRPr="003E12CC">
        <w:rPr>
          <w:sz w:val="24"/>
          <w:szCs w:val="24"/>
          <w:lang w:val="de-DE"/>
        </w:rPr>
        <w:t>Schlummernd in seinem hyazinthenen Haar.</w:t>
      </w:r>
    </w:p>
    <w:p w14:paraId="557E4F8E" w14:textId="77777777" w:rsidR="004352AC" w:rsidRPr="003E12CC" w:rsidRDefault="005872E6">
      <w:pPr>
        <w:pStyle w:val="BodyA"/>
        <w:rPr>
          <w:sz w:val="24"/>
          <w:szCs w:val="24"/>
          <w:lang w:val="de-DE"/>
        </w:rPr>
      </w:pPr>
      <w:r w:rsidRPr="003E12CC">
        <w:rPr>
          <w:sz w:val="24"/>
          <w:szCs w:val="24"/>
          <w:lang w:val="de-DE"/>
        </w:rPr>
        <w:t>Daß endlich zerbräche das kühle Haupt!</w:t>
      </w:r>
    </w:p>
    <w:p w14:paraId="69BEEE0C" w14:textId="77777777" w:rsidR="004352AC" w:rsidRPr="003E12CC" w:rsidRDefault="004352AC">
      <w:pPr>
        <w:pStyle w:val="BodyA"/>
        <w:rPr>
          <w:sz w:val="24"/>
          <w:szCs w:val="24"/>
          <w:lang w:val="de-DE"/>
        </w:rPr>
      </w:pPr>
    </w:p>
    <w:p w14:paraId="5CBF3F0A" w14:textId="77777777" w:rsidR="004352AC" w:rsidRPr="003E12CC" w:rsidRDefault="005872E6">
      <w:pPr>
        <w:pStyle w:val="BodyA"/>
        <w:rPr>
          <w:sz w:val="24"/>
          <w:szCs w:val="24"/>
          <w:lang w:val="de-DE"/>
        </w:rPr>
      </w:pPr>
      <w:r w:rsidRPr="003E12CC">
        <w:rPr>
          <w:sz w:val="24"/>
          <w:szCs w:val="24"/>
          <w:lang w:val="de-DE"/>
        </w:rPr>
        <w:t>Denn immer folgt, ein blaues Wild,</w:t>
      </w:r>
    </w:p>
    <w:p w14:paraId="2FE24610" w14:textId="77777777" w:rsidR="004352AC" w:rsidRPr="003E12CC" w:rsidRDefault="005872E6">
      <w:pPr>
        <w:pStyle w:val="BodyA"/>
        <w:rPr>
          <w:sz w:val="24"/>
          <w:szCs w:val="24"/>
          <w:lang w:val="de-DE"/>
        </w:rPr>
      </w:pPr>
      <w:r w:rsidRPr="003E12CC">
        <w:rPr>
          <w:sz w:val="24"/>
          <w:szCs w:val="24"/>
          <w:lang w:val="de-DE"/>
        </w:rPr>
        <w:t>Ein Äugendes unter dämmernden Bäumen,</w:t>
      </w:r>
    </w:p>
    <w:p w14:paraId="16A6AF14" w14:textId="77777777" w:rsidR="004352AC" w:rsidRPr="003E12CC" w:rsidRDefault="005872E6">
      <w:pPr>
        <w:pStyle w:val="BodyA"/>
        <w:rPr>
          <w:sz w:val="24"/>
          <w:szCs w:val="24"/>
          <w:lang w:val="de-DE"/>
        </w:rPr>
      </w:pPr>
      <w:r w:rsidRPr="003E12CC">
        <w:rPr>
          <w:sz w:val="24"/>
          <w:szCs w:val="24"/>
          <w:lang w:val="de-DE"/>
        </w:rPr>
        <w:t>Dieser dunkleren Pfaden</w:t>
      </w:r>
    </w:p>
    <w:p w14:paraId="13974EE3" w14:textId="77777777" w:rsidR="004352AC" w:rsidRPr="003E12CC" w:rsidRDefault="005872E6">
      <w:pPr>
        <w:pStyle w:val="BodyA"/>
        <w:rPr>
          <w:sz w:val="24"/>
          <w:szCs w:val="24"/>
          <w:lang w:val="de-DE"/>
        </w:rPr>
      </w:pPr>
      <w:r w:rsidRPr="003E12CC">
        <w:rPr>
          <w:sz w:val="24"/>
          <w:szCs w:val="24"/>
          <w:lang w:val="de-DE"/>
        </w:rPr>
        <w:t xml:space="preserve">Wachend und </w:t>
      </w:r>
      <w:r w:rsidRPr="003E12CC">
        <w:rPr>
          <w:sz w:val="24"/>
          <w:szCs w:val="24"/>
          <w:lang w:val="de-DE"/>
        </w:rPr>
        <w:t>bewegt von nächtigem Wohllaut,</w:t>
      </w:r>
    </w:p>
    <w:p w14:paraId="2EBA0BEB" w14:textId="77777777" w:rsidR="004352AC" w:rsidRPr="003E12CC" w:rsidRDefault="005872E6">
      <w:pPr>
        <w:pStyle w:val="BodyA"/>
        <w:rPr>
          <w:sz w:val="24"/>
          <w:szCs w:val="24"/>
          <w:lang w:val="de-DE"/>
        </w:rPr>
      </w:pPr>
      <w:r w:rsidRPr="003E12CC">
        <w:rPr>
          <w:sz w:val="24"/>
          <w:szCs w:val="24"/>
          <w:lang w:val="de-DE"/>
        </w:rPr>
        <w:t>Sanftem Wahnsinn;</w:t>
      </w:r>
    </w:p>
    <w:p w14:paraId="32680BB7" w14:textId="77777777" w:rsidR="004352AC" w:rsidRPr="003E12CC" w:rsidRDefault="005872E6">
      <w:pPr>
        <w:pStyle w:val="BodyA"/>
        <w:rPr>
          <w:sz w:val="24"/>
          <w:szCs w:val="24"/>
          <w:lang w:val="de-DE"/>
        </w:rPr>
      </w:pPr>
      <w:r w:rsidRPr="003E12CC">
        <w:rPr>
          <w:sz w:val="24"/>
          <w:szCs w:val="24"/>
          <w:lang w:val="de-DE"/>
        </w:rPr>
        <w:t>Oder es tönte dunkler Verzückung</w:t>
      </w:r>
    </w:p>
    <w:p w14:paraId="5C96410C" w14:textId="77777777" w:rsidR="004352AC" w:rsidRPr="003E12CC" w:rsidRDefault="005872E6">
      <w:pPr>
        <w:pStyle w:val="BodyA"/>
        <w:rPr>
          <w:sz w:val="24"/>
          <w:szCs w:val="24"/>
          <w:lang w:val="de-DE"/>
        </w:rPr>
      </w:pPr>
      <w:r w:rsidRPr="003E12CC">
        <w:rPr>
          <w:sz w:val="24"/>
          <w:szCs w:val="24"/>
          <w:lang w:val="de-DE"/>
        </w:rPr>
        <w:t>Voll das Saitenspiel</w:t>
      </w:r>
    </w:p>
    <w:p w14:paraId="0B4A53D6" w14:textId="77777777" w:rsidR="004352AC" w:rsidRPr="003E12CC" w:rsidRDefault="005872E6">
      <w:pPr>
        <w:pStyle w:val="BodyA"/>
        <w:rPr>
          <w:sz w:val="24"/>
          <w:szCs w:val="24"/>
          <w:lang w:val="de-DE"/>
        </w:rPr>
      </w:pPr>
      <w:r w:rsidRPr="003E12CC">
        <w:rPr>
          <w:sz w:val="24"/>
          <w:szCs w:val="24"/>
          <w:lang w:val="de-DE"/>
        </w:rPr>
        <w:t>Zu den kühlen Füßen der Büßerin</w:t>
      </w:r>
    </w:p>
    <w:p w14:paraId="3D7EF07D" w14:textId="77777777" w:rsidR="004352AC" w:rsidRPr="003E12CC" w:rsidRDefault="005872E6">
      <w:pPr>
        <w:pStyle w:val="BodyA"/>
        <w:rPr>
          <w:sz w:val="24"/>
          <w:szCs w:val="24"/>
          <w:lang w:val="de-DE"/>
        </w:rPr>
      </w:pPr>
      <w:r w:rsidRPr="003E12CC">
        <w:rPr>
          <w:sz w:val="24"/>
          <w:szCs w:val="24"/>
          <w:lang w:val="de-DE"/>
        </w:rPr>
        <w:t>In der steinernen Stadt.</w:t>
      </w:r>
      <w:r>
        <w:rPr>
          <w:sz w:val="24"/>
          <w:szCs w:val="24"/>
          <w:vertAlign w:val="superscript"/>
        </w:rPr>
        <w:footnoteReference w:id="2"/>
      </w:r>
    </w:p>
    <w:p w14:paraId="49DCCAA5" w14:textId="77777777" w:rsidR="004352AC" w:rsidRPr="003E12CC" w:rsidRDefault="004352AC">
      <w:pPr>
        <w:pStyle w:val="BodyA"/>
        <w:rPr>
          <w:sz w:val="24"/>
          <w:szCs w:val="24"/>
          <w:lang w:val="de-DE"/>
        </w:rPr>
      </w:pPr>
    </w:p>
    <w:p w14:paraId="3656F09C" w14:textId="77777777" w:rsidR="004352AC" w:rsidRPr="003E12CC" w:rsidRDefault="005872E6">
      <w:pPr>
        <w:pStyle w:val="BodyA"/>
        <w:rPr>
          <w:sz w:val="24"/>
          <w:szCs w:val="24"/>
          <w:lang w:val="de-DE"/>
        </w:rPr>
      </w:pPr>
      <w:r w:rsidRPr="003E12CC">
        <w:rPr>
          <w:sz w:val="24"/>
          <w:szCs w:val="24"/>
          <w:lang w:val="de-DE"/>
        </w:rPr>
        <w:t>When Orpheus silver stirs the lyre,</w:t>
      </w:r>
    </w:p>
    <w:p w14:paraId="40597440" w14:textId="77777777" w:rsidR="004352AC" w:rsidRDefault="005872E6">
      <w:pPr>
        <w:pStyle w:val="BodyA"/>
        <w:rPr>
          <w:sz w:val="24"/>
          <w:szCs w:val="24"/>
        </w:rPr>
      </w:pPr>
      <w:r>
        <w:rPr>
          <w:sz w:val="24"/>
          <w:szCs w:val="24"/>
        </w:rPr>
        <w:t>Lamenting the dead in the evening garden,</w:t>
      </w:r>
    </w:p>
    <w:p w14:paraId="42CDA473" w14:textId="77777777" w:rsidR="004352AC" w:rsidRDefault="005872E6">
      <w:pPr>
        <w:pStyle w:val="BodyA"/>
        <w:rPr>
          <w:sz w:val="24"/>
          <w:szCs w:val="24"/>
        </w:rPr>
      </w:pPr>
      <w:r>
        <w:rPr>
          <w:sz w:val="24"/>
          <w:szCs w:val="24"/>
        </w:rPr>
        <w:t xml:space="preserve">Who are you </w:t>
      </w:r>
      <w:r>
        <w:rPr>
          <w:sz w:val="24"/>
          <w:szCs w:val="24"/>
        </w:rPr>
        <w:t>at rest beneath high trees?</w:t>
      </w:r>
    </w:p>
    <w:p w14:paraId="662AAA83" w14:textId="77777777" w:rsidR="004352AC" w:rsidRDefault="005872E6">
      <w:pPr>
        <w:pStyle w:val="BodyA"/>
        <w:rPr>
          <w:sz w:val="24"/>
          <w:szCs w:val="24"/>
        </w:rPr>
      </w:pPr>
      <w:r>
        <w:rPr>
          <w:sz w:val="24"/>
          <w:szCs w:val="24"/>
        </w:rPr>
        <w:t>Lament rustles the autumn reeds,</w:t>
      </w:r>
    </w:p>
    <w:p w14:paraId="0DDC6286" w14:textId="77777777" w:rsidR="004352AC" w:rsidRDefault="005872E6">
      <w:pPr>
        <w:pStyle w:val="BodyA"/>
        <w:rPr>
          <w:sz w:val="24"/>
          <w:szCs w:val="24"/>
        </w:rPr>
      </w:pPr>
      <w:r>
        <w:rPr>
          <w:sz w:val="24"/>
          <w:szCs w:val="24"/>
        </w:rPr>
        <w:t>The blue pond,</w:t>
      </w:r>
    </w:p>
    <w:p w14:paraId="5ABC569D" w14:textId="77777777" w:rsidR="004352AC" w:rsidRDefault="005872E6">
      <w:pPr>
        <w:pStyle w:val="BodyA"/>
        <w:rPr>
          <w:sz w:val="24"/>
          <w:szCs w:val="24"/>
        </w:rPr>
      </w:pPr>
      <w:r>
        <w:rPr>
          <w:sz w:val="24"/>
          <w:szCs w:val="24"/>
        </w:rPr>
        <w:t>Dying away beneath greening trees</w:t>
      </w:r>
    </w:p>
    <w:p w14:paraId="0653BE20" w14:textId="77777777" w:rsidR="004352AC" w:rsidRDefault="005872E6">
      <w:pPr>
        <w:pStyle w:val="BodyA"/>
        <w:rPr>
          <w:sz w:val="24"/>
          <w:szCs w:val="24"/>
        </w:rPr>
      </w:pPr>
      <w:r>
        <w:rPr>
          <w:sz w:val="24"/>
          <w:szCs w:val="24"/>
        </w:rPr>
        <w:t xml:space="preserve">And following the sister’s </w:t>
      </w:r>
      <w:proofErr w:type="gramStart"/>
      <w:r>
        <w:rPr>
          <w:sz w:val="24"/>
          <w:szCs w:val="24"/>
        </w:rPr>
        <w:t>shadow;</w:t>
      </w:r>
      <w:proofErr w:type="gramEnd"/>
    </w:p>
    <w:p w14:paraId="55B1731E" w14:textId="77777777" w:rsidR="004352AC" w:rsidRDefault="005872E6">
      <w:pPr>
        <w:pStyle w:val="BodyA"/>
        <w:rPr>
          <w:sz w:val="24"/>
          <w:szCs w:val="24"/>
        </w:rPr>
      </w:pPr>
      <w:r>
        <w:rPr>
          <w:sz w:val="24"/>
          <w:szCs w:val="24"/>
        </w:rPr>
        <w:t>Dark love</w:t>
      </w:r>
    </w:p>
    <w:p w14:paraId="139A2729" w14:textId="77777777" w:rsidR="004352AC" w:rsidRDefault="005872E6">
      <w:pPr>
        <w:pStyle w:val="BodyA"/>
        <w:rPr>
          <w:sz w:val="24"/>
          <w:szCs w:val="24"/>
        </w:rPr>
      </w:pPr>
      <w:r>
        <w:rPr>
          <w:sz w:val="24"/>
          <w:szCs w:val="24"/>
        </w:rPr>
        <w:t>Of a wild race,</w:t>
      </w:r>
    </w:p>
    <w:p w14:paraId="1BDCFA88" w14:textId="77777777" w:rsidR="004352AC" w:rsidRDefault="005872E6">
      <w:pPr>
        <w:pStyle w:val="BodyA"/>
        <w:rPr>
          <w:sz w:val="24"/>
          <w:szCs w:val="24"/>
        </w:rPr>
      </w:pPr>
      <w:r>
        <w:rPr>
          <w:sz w:val="24"/>
          <w:szCs w:val="24"/>
        </w:rPr>
        <w:lastRenderedPageBreak/>
        <w:t>From which the day rushes away on wheels of gold.</w:t>
      </w:r>
    </w:p>
    <w:p w14:paraId="0783F473" w14:textId="77777777" w:rsidR="004352AC" w:rsidRDefault="005872E6">
      <w:pPr>
        <w:pStyle w:val="BodyA"/>
        <w:rPr>
          <w:sz w:val="24"/>
          <w:szCs w:val="24"/>
        </w:rPr>
      </w:pPr>
      <w:r>
        <w:rPr>
          <w:sz w:val="24"/>
          <w:szCs w:val="24"/>
        </w:rPr>
        <w:t>Silent night.</w:t>
      </w:r>
    </w:p>
    <w:p w14:paraId="6C45865D" w14:textId="77777777" w:rsidR="004352AC" w:rsidRDefault="004352AC">
      <w:pPr>
        <w:pStyle w:val="BodyA"/>
        <w:rPr>
          <w:sz w:val="24"/>
          <w:szCs w:val="24"/>
        </w:rPr>
      </w:pPr>
    </w:p>
    <w:p w14:paraId="42408C88" w14:textId="77777777" w:rsidR="004352AC" w:rsidRDefault="005872E6">
      <w:pPr>
        <w:pStyle w:val="BodyA"/>
        <w:rPr>
          <w:sz w:val="24"/>
          <w:szCs w:val="24"/>
        </w:rPr>
      </w:pPr>
      <w:r>
        <w:rPr>
          <w:sz w:val="24"/>
          <w:szCs w:val="24"/>
        </w:rPr>
        <w:t xml:space="preserve">Beneath dark </w:t>
      </w:r>
      <w:r>
        <w:rPr>
          <w:sz w:val="24"/>
          <w:szCs w:val="24"/>
        </w:rPr>
        <w:t>firs</w:t>
      </w:r>
    </w:p>
    <w:p w14:paraId="415C02DD" w14:textId="77777777" w:rsidR="004352AC" w:rsidRDefault="005872E6">
      <w:pPr>
        <w:pStyle w:val="BodyA"/>
        <w:rPr>
          <w:sz w:val="24"/>
          <w:szCs w:val="24"/>
        </w:rPr>
      </w:pPr>
      <w:r>
        <w:rPr>
          <w:sz w:val="24"/>
          <w:szCs w:val="24"/>
        </w:rPr>
        <w:t>Two wolves married their blood</w:t>
      </w:r>
    </w:p>
    <w:p w14:paraId="01E6C0BD" w14:textId="77777777" w:rsidR="004352AC" w:rsidRDefault="005872E6">
      <w:pPr>
        <w:pStyle w:val="BodyA"/>
        <w:rPr>
          <w:sz w:val="24"/>
          <w:szCs w:val="24"/>
        </w:rPr>
      </w:pPr>
      <w:r>
        <w:rPr>
          <w:sz w:val="24"/>
          <w:szCs w:val="24"/>
        </w:rPr>
        <w:t>In stony embrace; a golden form</w:t>
      </w:r>
    </w:p>
    <w:p w14:paraId="0C7CCE15" w14:textId="77777777" w:rsidR="004352AC" w:rsidRDefault="005872E6">
      <w:pPr>
        <w:pStyle w:val="BodyA"/>
        <w:rPr>
          <w:sz w:val="24"/>
          <w:szCs w:val="24"/>
        </w:rPr>
      </w:pPr>
      <w:r>
        <w:rPr>
          <w:sz w:val="24"/>
          <w:szCs w:val="24"/>
        </w:rPr>
        <w:t>The cloud vanished over the little bridge,</w:t>
      </w:r>
    </w:p>
    <w:p w14:paraId="2AFAB0AF" w14:textId="77777777" w:rsidR="004352AC" w:rsidRDefault="005872E6">
      <w:pPr>
        <w:pStyle w:val="BodyA"/>
        <w:rPr>
          <w:sz w:val="24"/>
          <w:szCs w:val="24"/>
        </w:rPr>
      </w:pPr>
      <w:r>
        <w:rPr>
          <w:sz w:val="24"/>
          <w:szCs w:val="24"/>
        </w:rPr>
        <w:t>Patience and silence of childhood.</w:t>
      </w:r>
    </w:p>
    <w:p w14:paraId="6E58E4C1" w14:textId="77777777" w:rsidR="004352AC" w:rsidRDefault="005872E6">
      <w:pPr>
        <w:pStyle w:val="BodyA"/>
        <w:rPr>
          <w:sz w:val="24"/>
          <w:szCs w:val="24"/>
        </w:rPr>
      </w:pPr>
      <w:r>
        <w:rPr>
          <w:sz w:val="24"/>
          <w:szCs w:val="24"/>
        </w:rPr>
        <w:t>Encounter again the tender corpse</w:t>
      </w:r>
    </w:p>
    <w:p w14:paraId="634CC419" w14:textId="77777777" w:rsidR="004352AC" w:rsidRDefault="005872E6">
      <w:pPr>
        <w:pStyle w:val="BodyA"/>
        <w:rPr>
          <w:sz w:val="24"/>
          <w:szCs w:val="24"/>
        </w:rPr>
      </w:pPr>
      <w:r>
        <w:rPr>
          <w:sz w:val="24"/>
          <w:szCs w:val="24"/>
        </w:rPr>
        <w:t>By the Triton pond</w:t>
      </w:r>
    </w:p>
    <w:p w14:paraId="130BDE9B" w14:textId="77777777" w:rsidR="004352AC" w:rsidRDefault="005872E6">
      <w:pPr>
        <w:pStyle w:val="BodyA"/>
        <w:rPr>
          <w:sz w:val="24"/>
          <w:szCs w:val="24"/>
        </w:rPr>
      </w:pPr>
      <w:r>
        <w:rPr>
          <w:sz w:val="24"/>
          <w:szCs w:val="24"/>
        </w:rPr>
        <w:t>Slumbering in her hyacinthine hair.</w:t>
      </w:r>
    </w:p>
    <w:p w14:paraId="4967ACE3" w14:textId="77777777" w:rsidR="004352AC" w:rsidRDefault="005872E6">
      <w:pPr>
        <w:pStyle w:val="BodyA"/>
        <w:rPr>
          <w:sz w:val="24"/>
          <w:szCs w:val="24"/>
        </w:rPr>
      </w:pPr>
      <w:r>
        <w:rPr>
          <w:sz w:val="24"/>
          <w:szCs w:val="24"/>
        </w:rPr>
        <w:t>That the cool head mi</w:t>
      </w:r>
      <w:r>
        <w:rPr>
          <w:sz w:val="24"/>
          <w:szCs w:val="24"/>
        </w:rPr>
        <w:t>ght shatter at last!</w:t>
      </w:r>
    </w:p>
    <w:p w14:paraId="29604C5E" w14:textId="77777777" w:rsidR="004352AC" w:rsidRDefault="004352AC">
      <w:pPr>
        <w:pStyle w:val="BodyA"/>
        <w:rPr>
          <w:sz w:val="24"/>
          <w:szCs w:val="24"/>
        </w:rPr>
      </w:pPr>
    </w:p>
    <w:p w14:paraId="6E5E8C0F" w14:textId="77777777" w:rsidR="004352AC" w:rsidRDefault="005872E6">
      <w:pPr>
        <w:pStyle w:val="BodyA"/>
        <w:rPr>
          <w:sz w:val="24"/>
          <w:szCs w:val="24"/>
        </w:rPr>
      </w:pPr>
      <w:r>
        <w:rPr>
          <w:sz w:val="24"/>
          <w:szCs w:val="24"/>
        </w:rPr>
        <w:t>For always a blue deer follows,</w:t>
      </w:r>
    </w:p>
    <w:p w14:paraId="3C301A74" w14:textId="77777777" w:rsidR="004352AC" w:rsidRDefault="005872E6">
      <w:pPr>
        <w:pStyle w:val="BodyA"/>
        <w:rPr>
          <w:sz w:val="24"/>
          <w:szCs w:val="24"/>
        </w:rPr>
      </w:pPr>
      <w:r>
        <w:rPr>
          <w:sz w:val="24"/>
          <w:szCs w:val="24"/>
        </w:rPr>
        <w:t>An eying form beneath dusking trees,</w:t>
      </w:r>
    </w:p>
    <w:p w14:paraId="1C73A97D" w14:textId="77777777" w:rsidR="004352AC" w:rsidRDefault="005872E6">
      <w:pPr>
        <w:pStyle w:val="BodyA"/>
        <w:rPr>
          <w:sz w:val="24"/>
          <w:szCs w:val="24"/>
        </w:rPr>
      </w:pPr>
      <w:r>
        <w:rPr>
          <w:sz w:val="24"/>
          <w:szCs w:val="24"/>
        </w:rPr>
        <w:t>These darker paths</w:t>
      </w:r>
    </w:p>
    <w:p w14:paraId="1C39CF9E" w14:textId="77777777" w:rsidR="004352AC" w:rsidRDefault="005872E6">
      <w:pPr>
        <w:pStyle w:val="BodyA"/>
        <w:rPr>
          <w:sz w:val="24"/>
          <w:szCs w:val="24"/>
        </w:rPr>
      </w:pPr>
      <w:r>
        <w:rPr>
          <w:sz w:val="24"/>
          <w:szCs w:val="24"/>
        </w:rPr>
        <w:t>Waking and stirred by nocturnal euphony,</w:t>
      </w:r>
    </w:p>
    <w:p w14:paraId="70DEA481" w14:textId="77777777" w:rsidR="004352AC" w:rsidRDefault="005872E6">
      <w:pPr>
        <w:pStyle w:val="BodyA"/>
        <w:rPr>
          <w:sz w:val="24"/>
          <w:szCs w:val="24"/>
        </w:rPr>
      </w:pPr>
      <w:r>
        <w:rPr>
          <w:sz w:val="24"/>
          <w:szCs w:val="24"/>
        </w:rPr>
        <w:t xml:space="preserve">Gentle </w:t>
      </w:r>
      <w:proofErr w:type="gramStart"/>
      <w:r>
        <w:rPr>
          <w:sz w:val="24"/>
          <w:szCs w:val="24"/>
        </w:rPr>
        <w:t>madness;</w:t>
      </w:r>
      <w:proofErr w:type="gramEnd"/>
    </w:p>
    <w:p w14:paraId="2859ED57" w14:textId="77777777" w:rsidR="004352AC" w:rsidRDefault="005872E6">
      <w:pPr>
        <w:pStyle w:val="BodyA"/>
        <w:rPr>
          <w:sz w:val="24"/>
          <w:szCs w:val="24"/>
        </w:rPr>
      </w:pPr>
      <w:r>
        <w:rPr>
          <w:sz w:val="24"/>
          <w:szCs w:val="24"/>
        </w:rPr>
        <w:t>Or the string play sounded</w:t>
      </w:r>
    </w:p>
    <w:p w14:paraId="1CF2DB7A" w14:textId="77777777" w:rsidR="004352AC" w:rsidRDefault="005872E6">
      <w:pPr>
        <w:pStyle w:val="BodyA"/>
        <w:rPr>
          <w:sz w:val="24"/>
          <w:szCs w:val="24"/>
        </w:rPr>
      </w:pPr>
      <w:r>
        <w:rPr>
          <w:sz w:val="24"/>
          <w:szCs w:val="24"/>
        </w:rPr>
        <w:t>Swollen with dark ecstasy</w:t>
      </w:r>
    </w:p>
    <w:p w14:paraId="2BDAABFE" w14:textId="77777777" w:rsidR="004352AC" w:rsidRDefault="005872E6">
      <w:pPr>
        <w:pStyle w:val="BodyA"/>
        <w:rPr>
          <w:sz w:val="24"/>
          <w:szCs w:val="24"/>
        </w:rPr>
      </w:pPr>
      <w:proofErr w:type="gramStart"/>
      <w:r>
        <w:rPr>
          <w:sz w:val="24"/>
          <w:szCs w:val="24"/>
        </w:rPr>
        <w:t>A the</w:t>
      </w:r>
      <w:proofErr w:type="gramEnd"/>
      <w:r>
        <w:rPr>
          <w:sz w:val="24"/>
          <w:szCs w:val="24"/>
        </w:rPr>
        <w:t xml:space="preserve"> cool feet of the </w:t>
      </w:r>
      <w:r>
        <w:rPr>
          <w:sz w:val="24"/>
          <w:szCs w:val="24"/>
        </w:rPr>
        <w:t>penitent woman</w:t>
      </w:r>
    </w:p>
    <w:p w14:paraId="7F04EC7D" w14:textId="77777777" w:rsidR="004352AC" w:rsidRDefault="005872E6">
      <w:pPr>
        <w:pStyle w:val="BodyA"/>
      </w:pPr>
      <w:r>
        <w:rPr>
          <w:sz w:val="24"/>
          <w:szCs w:val="24"/>
        </w:rPr>
        <w:t>In the stony city.</w:t>
      </w:r>
      <w:r>
        <w:rPr>
          <w:sz w:val="24"/>
          <w:szCs w:val="24"/>
          <w:vertAlign w:val="superscript"/>
        </w:rPr>
        <w:footnoteReference w:id="3"/>
      </w:r>
    </w:p>
    <w:sectPr w:rsidR="004352AC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2B8AA" w14:textId="77777777" w:rsidR="005872E6" w:rsidRDefault="005872E6">
      <w:r>
        <w:separator/>
      </w:r>
    </w:p>
  </w:endnote>
  <w:endnote w:type="continuationSeparator" w:id="0">
    <w:p w14:paraId="6C7FB640" w14:textId="77777777" w:rsidR="005872E6" w:rsidRDefault="0058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E5A18" w14:textId="77777777" w:rsidR="004352AC" w:rsidRDefault="004352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98D28" w14:textId="77777777" w:rsidR="005872E6" w:rsidRDefault="005872E6">
      <w:r>
        <w:separator/>
      </w:r>
    </w:p>
  </w:footnote>
  <w:footnote w:type="continuationSeparator" w:id="0">
    <w:p w14:paraId="7A26E303" w14:textId="77777777" w:rsidR="005872E6" w:rsidRDefault="005872E6">
      <w:r>
        <w:continuationSeparator/>
      </w:r>
    </w:p>
  </w:footnote>
  <w:footnote w:type="continuationNotice" w:id="1">
    <w:p w14:paraId="69994C14" w14:textId="77777777" w:rsidR="005872E6" w:rsidRDefault="005872E6"/>
  </w:footnote>
  <w:footnote w:id="2">
    <w:p w14:paraId="1C2B5E80" w14:textId="77777777" w:rsidR="004352AC" w:rsidRDefault="005872E6">
      <w:pPr>
        <w:pStyle w:val="Footnote"/>
      </w:pPr>
      <w:r>
        <w:rPr>
          <w:vertAlign w:val="superscript"/>
        </w:rPr>
        <w:footnoteRef/>
      </w:r>
      <w:r>
        <w:rPr>
          <w:rFonts w:eastAsia="Arial Unicode MS" w:cs="Arial Unicode MS"/>
          <w:lang w:val="en-US"/>
        </w:rPr>
        <w:t xml:space="preserve"> Georg </w:t>
      </w:r>
      <w:r>
        <w:rPr>
          <w:rFonts w:eastAsia="Arial Unicode MS" w:cs="Arial Unicode MS"/>
        </w:rPr>
        <w:t xml:space="preserve">Trakl, </w:t>
      </w:r>
      <w:r>
        <w:rPr>
          <w:rFonts w:eastAsia="Arial Unicode MS" w:cs="Arial Unicode MS"/>
          <w:i/>
          <w:iCs/>
        </w:rPr>
        <w:t xml:space="preserve">Dichtungen und Briefe. </w:t>
      </w:r>
      <w:r>
        <w:rPr>
          <w:rFonts w:eastAsia="Arial Unicode MS" w:cs="Arial Unicode MS"/>
          <w:lang w:val="en-US"/>
        </w:rPr>
        <w:t>Ed. Hans Weichselbaum (Salzburg, Wien: Otto M</w:t>
      </w:r>
      <w:r>
        <w:rPr>
          <w:rFonts w:eastAsia="Arial Unicode MS" w:cs="Arial Unicode MS"/>
          <w:lang w:val="en-US"/>
        </w:rPr>
        <w:t>ü</w:t>
      </w:r>
      <w:r>
        <w:rPr>
          <w:rFonts w:eastAsia="Arial Unicode MS" w:cs="Arial Unicode MS"/>
          <w:lang w:val="en-US"/>
        </w:rPr>
        <w:t>ller, 2020), 125.</w:t>
      </w:r>
    </w:p>
  </w:footnote>
  <w:footnote w:id="3">
    <w:p w14:paraId="46D521C0" w14:textId="77777777" w:rsidR="004352AC" w:rsidRDefault="005872E6">
      <w:pPr>
        <w:pStyle w:val="Footnote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  <w:lang w:val="en-US"/>
        </w:rPr>
        <w:t xml:space="preserve">Will </w:t>
      </w:r>
      <w:r>
        <w:rPr>
          <w:rFonts w:eastAsia="Arial Unicode MS" w:cs="Arial Unicode MS"/>
          <w:lang w:val="it-IT"/>
        </w:rPr>
        <w:t>Stone, (trans.)</w:t>
      </w:r>
      <w:r>
        <w:rPr>
          <w:rFonts w:eastAsia="Arial Unicode MS" w:cs="Arial Unicode MS"/>
          <w:lang w:val="en-US"/>
        </w:rPr>
        <w:t xml:space="preserve">, </w:t>
      </w:r>
      <w:r>
        <w:rPr>
          <w:rFonts w:eastAsia="Arial Unicode MS" w:cs="Arial Unicode MS"/>
          <w:i/>
          <w:iCs/>
          <w:lang w:val="en-US"/>
        </w:rPr>
        <w:t>Surrender to Night: Collected Poems by Georg Trakl</w:t>
      </w:r>
      <w:r>
        <w:rPr>
          <w:rFonts w:eastAsia="Arial Unicode MS" w:cs="Arial Unicode MS"/>
          <w:lang w:val="en-US"/>
        </w:rPr>
        <w:t xml:space="preserve">. </w:t>
      </w:r>
      <w:r>
        <w:rPr>
          <w:rFonts w:eastAsia="Arial Unicode MS" w:cs="Arial Unicode MS"/>
          <w:lang w:val="en-US"/>
        </w:rPr>
        <w:t>Selected and translated by Will Stone. London: Pushkin Press, 2019, 182-83</w:t>
      </w:r>
      <w:r>
        <w:rPr>
          <w:rFonts w:eastAsia="Arial Unicode MS" w:cs="Arial Unicode MS"/>
        </w:rPr>
        <w:t>.</w:t>
      </w:r>
      <w:r>
        <w:rPr>
          <w:rFonts w:eastAsia="Arial Unicode MS" w:cs="Arial Unicode MS"/>
          <w:lang w:val="en-US"/>
        </w:rPr>
        <w:t xml:space="preserve"> Trans. modified.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88A24" w14:textId="77777777" w:rsidR="004352AC" w:rsidRDefault="004352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C3BE6"/>
    <w:multiLevelType w:val="hybridMultilevel"/>
    <w:tmpl w:val="45CE5A60"/>
    <w:numStyleLink w:val="Numbered"/>
  </w:abstractNum>
  <w:abstractNum w:abstractNumId="1" w15:restartNumberingAfterBreak="0">
    <w:nsid w:val="0A8379D5"/>
    <w:multiLevelType w:val="hybridMultilevel"/>
    <w:tmpl w:val="45CE5A60"/>
    <w:styleLink w:val="Numbered"/>
    <w:lvl w:ilvl="0" w:tplc="67D4B936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FA962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06F690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CAB8E8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BC1E90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26CBD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D09C78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204B9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98C9EE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2AC"/>
    <w:rsid w:val="003E12CC"/>
    <w:rsid w:val="004352AC"/>
    <w:rsid w:val="0058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794F"/>
  <w15:docId w15:val="{E8DFA0BD-195F-4CB3-81C9-8623595C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sz w:val="24"/>
      <w:szCs w:val="24"/>
      <w:u w:val="single"/>
    </w:rPr>
  </w:style>
  <w:style w:type="numbering" w:customStyle="1" w:styleId="Numbered">
    <w:name w:val="Numbered"/>
    <w:pPr>
      <w:numPr>
        <w:numId w:val="1"/>
      </w:numPr>
    </w:p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  <w:lang w:val="en-US"/>
    </w:rPr>
  </w:style>
  <w:style w:type="paragraph" w:customStyle="1" w:styleId="Footnote">
    <w:name w:val="Footnote"/>
    <w:rPr>
      <w:rFonts w:ascii="Helvetica" w:eastAsia="Helvetica" w:hAnsi="Helvetica" w:cs="Helvetic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-giessen.de/faculties/gcsc/gcsc/events/gcsc-keynote-lecture-ser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 kempus</cp:lastModifiedBy>
  <cp:revision>2</cp:revision>
  <dcterms:created xsi:type="dcterms:W3CDTF">2021-01-12T07:57:00Z</dcterms:created>
  <dcterms:modified xsi:type="dcterms:W3CDTF">2021-01-12T07:57:00Z</dcterms:modified>
</cp:coreProperties>
</file>